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5E3EEE" w14:textId="77777777" w:rsidR="009938F8" w:rsidRDefault="00BD08F2">
      <w:bookmarkStart w:id="0" w:name="_GoBack"/>
      <w:bookmarkEnd w:id="0"/>
    </w:p>
    <w:p w14:paraId="30A116BD" w14:textId="77777777" w:rsidR="00FE7B7B" w:rsidRDefault="00FE7B7B">
      <w:r>
        <w:t>Tom Connolly</w:t>
      </w:r>
    </w:p>
    <w:p w14:paraId="2EF22841" w14:textId="77777777" w:rsidR="00FE7B7B" w:rsidRDefault="00FE7B7B">
      <w:r>
        <w:t xml:space="preserve">Moro </w:t>
      </w:r>
      <w:proofErr w:type="spellStart"/>
      <w:r>
        <w:t>Cojo</w:t>
      </w:r>
      <w:proofErr w:type="spellEnd"/>
      <w:r>
        <w:t xml:space="preserve"> water level analysis</w:t>
      </w:r>
    </w:p>
    <w:p w14:paraId="1AFF060E" w14:textId="77777777" w:rsidR="00FE7B7B" w:rsidRPr="00FE7B7B" w:rsidRDefault="00FE7B7B">
      <w:r>
        <w:t>April 2019</w:t>
      </w:r>
    </w:p>
    <w:p w14:paraId="449802A7" w14:textId="77777777" w:rsidR="00FE7B7B" w:rsidRDefault="00FE7B7B">
      <w:pPr>
        <w:rPr>
          <w:b/>
        </w:rPr>
      </w:pPr>
    </w:p>
    <w:p w14:paraId="16AAAA05" w14:textId="77777777" w:rsidR="00A51EAA" w:rsidRPr="0033220E" w:rsidRDefault="0033220E">
      <w:pPr>
        <w:rPr>
          <w:b/>
        </w:rPr>
      </w:pPr>
      <w:r w:rsidRPr="0033220E">
        <w:rPr>
          <w:b/>
        </w:rPr>
        <w:t>Updated model scenarios</w:t>
      </w:r>
    </w:p>
    <w:p w14:paraId="2C494421" w14:textId="77777777" w:rsidR="00A51EAA" w:rsidRDefault="00A51EAA"/>
    <w:p w14:paraId="11C77651" w14:textId="77777777" w:rsidR="00A51EAA" w:rsidRDefault="00A51EAA">
      <w:r w:rsidRPr="00A51EAA">
        <w:rPr>
          <w:noProof/>
        </w:rPr>
        <w:drawing>
          <wp:inline distT="0" distB="0" distL="0" distR="0" wp14:anchorId="0CA78E36" wp14:editId="13077002">
            <wp:extent cx="4258127" cy="3194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4264141" cy="3198561"/>
                    </a:xfrm>
                    <a:prstGeom prst="rect">
                      <a:avLst/>
                    </a:prstGeom>
                  </pic:spPr>
                </pic:pic>
              </a:graphicData>
            </a:graphic>
          </wp:inline>
        </w:drawing>
      </w:r>
    </w:p>
    <w:p w14:paraId="2C12AA1D" w14:textId="77777777" w:rsidR="00A51EAA" w:rsidRDefault="00A51EAA"/>
    <w:p w14:paraId="6314E636" w14:textId="77777777" w:rsidR="00FE7B7B" w:rsidRDefault="00FE7B7B">
      <w:pPr>
        <w:rPr>
          <w:rFonts w:eastAsiaTheme="minorEastAsia"/>
        </w:rPr>
      </w:pPr>
      <w:r>
        <w:t xml:space="preserve">The plot above shows a comparison of three different </w:t>
      </w:r>
      <w:r w:rsidR="00BA5B2D">
        <w:t xml:space="preserve">hypothetical </w:t>
      </w:r>
      <w:r>
        <w:t xml:space="preserve">model scenarios under past forcing conditions (when historical data are available for 1993). </w:t>
      </w:r>
      <w:r w:rsidR="00BA5B2D">
        <w:t>Model equations</w:t>
      </w:r>
      <w:r>
        <w:t xml:space="preserve"> are based on relationships between differential head between Monterey Bay and Moro </w:t>
      </w:r>
      <w:proofErr w:type="spellStart"/>
      <w:r>
        <w:t>Cojo</w:t>
      </w:r>
      <w:proofErr w:type="spellEnd"/>
      <w:r>
        <w:t xml:space="preserve">, </w:t>
      </w:r>
      <m:oMath>
        <m:r>
          <m:rPr>
            <m:sty m:val="p"/>
          </m:rPr>
          <w:rPr>
            <w:rFonts w:ascii="Cambria Math" w:hAnsi="Cambria Math"/>
          </w:rPr>
          <m:t>Δ</m:t>
        </m:r>
        <m:r>
          <w:rPr>
            <w:rFonts w:ascii="Cambria Math" w:hAnsi="Cambria Math"/>
          </w:rPr>
          <m:t>h,</m:t>
        </m:r>
      </m:oMath>
      <w:r>
        <w:rPr>
          <w:rFonts w:eastAsiaTheme="minorEastAsia"/>
        </w:rPr>
        <w:t xml:space="preserve"> and the rate of change of water level in Moro </w:t>
      </w:r>
      <w:proofErr w:type="spellStart"/>
      <w:r>
        <w:rPr>
          <w:rFonts w:eastAsiaTheme="minorEastAsia"/>
        </w:rPr>
        <w:t>Cojo</w:t>
      </w:r>
      <w:proofErr w:type="spellEnd"/>
      <w:r>
        <w:rPr>
          <w:rFonts w:eastAsiaTheme="minorEastAsia"/>
        </w:rPr>
        <w:t xml:space="preserve">, </w:t>
      </w:r>
      <m:oMath>
        <m:r>
          <w:rPr>
            <w:rFonts w:ascii="Cambria Math" w:eastAsiaTheme="minorEastAsia" w:hAnsi="Cambria Math"/>
          </w:rPr>
          <m:t>dh/dt</m:t>
        </m:r>
      </m:oMath>
      <w:r>
        <w:rPr>
          <w:rFonts w:eastAsiaTheme="minorEastAsia"/>
        </w:rPr>
        <w:t>.</w:t>
      </w:r>
      <w:r w:rsidR="00BA5B2D">
        <w:rPr>
          <w:rFonts w:eastAsiaTheme="minorEastAsia"/>
        </w:rPr>
        <w:t xml:space="preserve"> These relationships are related to the tide gate under three different scenarios (A-C). </w:t>
      </w:r>
      <w:r>
        <w:rPr>
          <w:rFonts w:eastAsiaTheme="minorEastAsia"/>
        </w:rPr>
        <w:t xml:space="preserve">The models are forced </w:t>
      </w:r>
      <w:r w:rsidR="00BA5B2D">
        <w:rPr>
          <w:rFonts w:eastAsiaTheme="minorEastAsia"/>
        </w:rPr>
        <w:t>with Monterey Bay water level data (NAVD).</w:t>
      </w:r>
    </w:p>
    <w:p w14:paraId="33D090FE" w14:textId="77777777" w:rsidR="00FE7B7B" w:rsidRDefault="00FE7B7B">
      <w:pPr>
        <w:rPr>
          <w:rFonts w:eastAsiaTheme="minorEastAsia"/>
        </w:rPr>
      </w:pPr>
    </w:p>
    <w:p w14:paraId="63571EE9" w14:textId="77777777" w:rsidR="00FE7B7B" w:rsidRDefault="00FE7B7B" w:rsidP="00FE7B7B">
      <w:pPr>
        <w:pStyle w:val="ListParagraph"/>
        <w:numPr>
          <w:ilvl w:val="0"/>
          <w:numId w:val="1"/>
        </w:numPr>
      </w:pPr>
      <w:r>
        <w:t>Model A</w:t>
      </w:r>
      <w:r w:rsidR="00BA5B2D">
        <w:t xml:space="preserve"> represents the tide gate in a failed state. The model equations are based on data from summer 2015 (red dots in figure below). The thin dashed line shows the relationship between </w:t>
      </w:r>
      <m:oMath>
        <m:r>
          <m:rPr>
            <m:sty m:val="p"/>
          </m:rPr>
          <w:rPr>
            <w:rFonts w:ascii="Cambria Math" w:hAnsi="Cambria Math"/>
          </w:rPr>
          <m:t>Δ</m:t>
        </m:r>
        <m:r>
          <w:rPr>
            <w:rFonts w:ascii="Cambria Math" w:hAnsi="Cambria Math"/>
          </w:rPr>
          <m:t>h</m:t>
        </m:r>
      </m:oMath>
      <w:r w:rsidR="00BA5B2D">
        <w:rPr>
          <w:rFonts w:eastAsiaTheme="minorEastAsia"/>
        </w:rPr>
        <w:t xml:space="preserve"> and </w:t>
      </w:r>
      <m:oMath>
        <m:r>
          <w:rPr>
            <w:rFonts w:ascii="Cambria Math" w:eastAsiaTheme="minorEastAsia" w:hAnsi="Cambria Math"/>
          </w:rPr>
          <m:t>dh/dt</m:t>
        </m:r>
      </m:oMath>
      <w:r w:rsidR="00BA5B2D">
        <w:rPr>
          <w:rFonts w:eastAsiaTheme="minorEastAsia"/>
        </w:rPr>
        <w:t xml:space="preserve"> used in Model A. Note that positive </w:t>
      </w:r>
      <m:oMath>
        <m:r>
          <m:rPr>
            <m:sty m:val="p"/>
          </m:rPr>
          <w:rPr>
            <w:rFonts w:ascii="Cambria Math" w:hAnsi="Cambria Math"/>
          </w:rPr>
          <m:t>Δ</m:t>
        </m:r>
        <m:r>
          <w:rPr>
            <w:rFonts w:ascii="Cambria Math" w:hAnsi="Cambria Math"/>
          </w:rPr>
          <m:t>h</m:t>
        </m:r>
      </m:oMath>
      <w:r w:rsidR="00BA5B2D">
        <w:rPr>
          <w:rFonts w:eastAsiaTheme="minorEastAsia"/>
        </w:rPr>
        <w:t xml:space="preserve"> means that water levels are higher in Monterey Bay than Moro </w:t>
      </w:r>
      <w:proofErr w:type="spellStart"/>
      <w:r w:rsidR="00BA5B2D">
        <w:rPr>
          <w:rFonts w:eastAsiaTheme="minorEastAsia"/>
        </w:rPr>
        <w:t>Cojo</w:t>
      </w:r>
      <w:proofErr w:type="spellEnd"/>
      <w:r w:rsidR="00BA5B2D">
        <w:rPr>
          <w:rFonts w:eastAsiaTheme="minorEastAsia"/>
        </w:rPr>
        <w:t xml:space="preserve">, which generally leads to water levels in Moro </w:t>
      </w:r>
      <w:proofErr w:type="spellStart"/>
      <w:r w:rsidR="00BA5B2D">
        <w:rPr>
          <w:rFonts w:eastAsiaTheme="minorEastAsia"/>
        </w:rPr>
        <w:t>Cojo</w:t>
      </w:r>
      <w:proofErr w:type="spellEnd"/>
      <w:r w:rsidR="00BA5B2D">
        <w:rPr>
          <w:rFonts w:eastAsiaTheme="minorEastAsia"/>
        </w:rPr>
        <w:t xml:space="preserve"> increasing with time (positive </w:t>
      </w:r>
      <m:oMath>
        <m:r>
          <w:rPr>
            <w:rFonts w:ascii="Cambria Math" w:eastAsiaTheme="minorEastAsia" w:hAnsi="Cambria Math"/>
          </w:rPr>
          <m:t>dh/dt</m:t>
        </m:r>
      </m:oMath>
      <w:r w:rsidR="00BA5B2D">
        <w:rPr>
          <w:rFonts w:eastAsiaTheme="minorEastAsia"/>
        </w:rPr>
        <w:t>) due to inflow.</w:t>
      </w:r>
    </w:p>
    <w:p w14:paraId="2049CB28" w14:textId="77777777" w:rsidR="00FE7B7B" w:rsidRDefault="00FE7B7B"/>
    <w:p w14:paraId="4A037055" w14:textId="77777777" w:rsidR="00BA5B2D" w:rsidRPr="00BA5B2D" w:rsidRDefault="00BA5B2D" w:rsidP="00BA5B2D">
      <w:pPr>
        <w:pStyle w:val="ListParagraph"/>
        <w:numPr>
          <w:ilvl w:val="0"/>
          <w:numId w:val="1"/>
        </w:numPr>
      </w:pPr>
      <w:r>
        <w:t xml:space="preserve">Model B represents the tide gate in a repaired state. The model equations are based on data from summer 2016 (blue dots in figure below). The thick solid line shows the relationship between </w:t>
      </w:r>
      <m:oMath>
        <m:r>
          <m:rPr>
            <m:sty m:val="p"/>
          </m:rPr>
          <w:rPr>
            <w:rFonts w:ascii="Cambria Math" w:hAnsi="Cambria Math"/>
          </w:rPr>
          <m:t>Δ</m:t>
        </m:r>
        <m:r>
          <w:rPr>
            <w:rFonts w:ascii="Cambria Math" w:hAnsi="Cambria Math"/>
          </w:rPr>
          <m:t>h</m:t>
        </m:r>
      </m:oMath>
      <w:r>
        <w:rPr>
          <w:rFonts w:eastAsiaTheme="minorEastAsia"/>
        </w:rPr>
        <w:t xml:space="preserve"> and </w:t>
      </w:r>
      <m:oMath>
        <m:r>
          <w:rPr>
            <w:rFonts w:ascii="Cambria Math" w:eastAsiaTheme="minorEastAsia" w:hAnsi="Cambria Math"/>
          </w:rPr>
          <m:t>dh/dt</m:t>
        </m:r>
      </m:oMath>
      <w:r>
        <w:rPr>
          <w:rFonts w:eastAsiaTheme="minorEastAsia"/>
        </w:rPr>
        <w:t xml:space="preserve"> used in Model B. </w:t>
      </w:r>
    </w:p>
    <w:p w14:paraId="00F94C91" w14:textId="77777777" w:rsidR="00BA5B2D" w:rsidRDefault="00BA5B2D" w:rsidP="00BA5B2D">
      <w:pPr>
        <w:pStyle w:val="ListParagraph"/>
      </w:pPr>
    </w:p>
    <w:p w14:paraId="76FB086D" w14:textId="77777777" w:rsidR="00BA5B2D" w:rsidRDefault="00BA5B2D" w:rsidP="00BA5B2D">
      <w:pPr>
        <w:pStyle w:val="ListParagraph"/>
        <w:numPr>
          <w:ilvl w:val="0"/>
          <w:numId w:val="1"/>
        </w:numPr>
      </w:pPr>
      <w:r>
        <w:lastRenderedPageBreak/>
        <w:t>Model C represents the tide gate in a repaired state with restricted inflow. The model is identical to Model B, except</w:t>
      </w:r>
      <w:r w:rsidR="004E67F1">
        <w:t xml:space="preserve"> the inflow is reduced by a factor of ½. This scenario appears to agree most with the observed historical data during this time period.</w:t>
      </w:r>
    </w:p>
    <w:p w14:paraId="177F2ED1" w14:textId="77777777" w:rsidR="00BA5B2D" w:rsidRDefault="00BA5B2D" w:rsidP="00BA5B2D">
      <w:pPr>
        <w:pStyle w:val="ListParagraph"/>
      </w:pPr>
    </w:p>
    <w:p w14:paraId="0533D8A1" w14:textId="77777777" w:rsidR="00A51EAA" w:rsidRDefault="00FE7B7B">
      <w:r w:rsidRPr="00FE7B7B">
        <w:rPr>
          <w:noProof/>
        </w:rPr>
        <w:drawing>
          <wp:inline distT="0" distB="0" distL="0" distR="0" wp14:anchorId="1F60ADA8" wp14:editId="5AF2D0F5">
            <wp:extent cx="3233806" cy="24257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3242690" cy="2432364"/>
                    </a:xfrm>
                    <a:prstGeom prst="rect">
                      <a:avLst/>
                    </a:prstGeom>
                  </pic:spPr>
                </pic:pic>
              </a:graphicData>
            </a:graphic>
          </wp:inline>
        </w:drawing>
      </w:r>
    </w:p>
    <w:p w14:paraId="310A3DA7" w14:textId="77777777" w:rsidR="00A51EAA" w:rsidRDefault="00A51EAA"/>
    <w:p w14:paraId="70EC0D1A" w14:textId="77777777" w:rsidR="004E67F1" w:rsidRDefault="004E67F1">
      <w:pPr>
        <w:rPr>
          <w:rFonts w:eastAsiaTheme="minorEastAsia"/>
        </w:rPr>
      </w:pPr>
      <w:r>
        <w:rPr>
          <w:rFonts w:eastAsiaTheme="minorEastAsia"/>
        </w:rPr>
        <w:t xml:space="preserve">Comparing the repaired state in summer 2016 with the failed state in summer 2015, a given water level difference leads to smaller change in water level, for both inflow and outflow. It is unknown how further tide gate repairs will affect the outflow from Moro </w:t>
      </w:r>
      <w:proofErr w:type="spellStart"/>
      <w:r>
        <w:rPr>
          <w:rFonts w:eastAsiaTheme="minorEastAsia"/>
        </w:rPr>
        <w:t>Cojo</w:t>
      </w:r>
      <w:proofErr w:type="spellEnd"/>
      <w:r>
        <w:rPr>
          <w:rFonts w:eastAsiaTheme="minorEastAsia"/>
        </w:rPr>
        <w:t xml:space="preserve"> to the ocean, and this should be monitored in the future. </w:t>
      </w:r>
    </w:p>
    <w:p w14:paraId="2ABF8BB1" w14:textId="77777777" w:rsidR="004E67F1" w:rsidRDefault="004E67F1">
      <w:pPr>
        <w:rPr>
          <w:rFonts w:eastAsiaTheme="minorEastAsia"/>
        </w:rPr>
      </w:pPr>
    </w:p>
    <w:p w14:paraId="115ED8D9" w14:textId="77777777" w:rsidR="004E67F1" w:rsidRPr="004E67F1" w:rsidRDefault="004E67F1">
      <w:pPr>
        <w:rPr>
          <w:b/>
        </w:rPr>
      </w:pPr>
      <w:r w:rsidRPr="004E67F1">
        <w:rPr>
          <w:rFonts w:eastAsiaTheme="minorEastAsia"/>
          <w:b/>
        </w:rPr>
        <w:t xml:space="preserve">Relating </w:t>
      </w:r>
      <w:r>
        <w:rPr>
          <w:rFonts w:eastAsiaTheme="minorEastAsia"/>
          <w:b/>
        </w:rPr>
        <w:t xml:space="preserve">observations and </w:t>
      </w:r>
      <w:r w:rsidRPr="004E67F1">
        <w:rPr>
          <w:rFonts w:eastAsiaTheme="minorEastAsia"/>
          <w:b/>
        </w:rPr>
        <w:t>model results to the size of rectangular orifice</w:t>
      </w:r>
    </w:p>
    <w:p w14:paraId="7EB1C49C" w14:textId="77777777" w:rsidR="00A51EAA" w:rsidRDefault="00A51EAA"/>
    <w:p w14:paraId="04D09554" w14:textId="77777777" w:rsidR="004E67F1" w:rsidRDefault="009512BF">
      <w:r>
        <w:t>To relate the modeled inflow to the size of a submerged rectangular orifice at the tide gate, f</w:t>
      </w:r>
      <w:r w:rsidR="004E67F1">
        <w:t xml:space="preserve">low </w:t>
      </w:r>
      <w:r>
        <w:t xml:space="preserve">rate </w:t>
      </w:r>
      <m:oMath>
        <m:r>
          <w:rPr>
            <w:rFonts w:ascii="Cambria Math" w:hAnsi="Cambria Math"/>
          </w:rPr>
          <m:t>Q</m:t>
        </m:r>
      </m:oMath>
      <w:r>
        <w:rPr>
          <w:rFonts w:eastAsiaTheme="minorEastAsia"/>
        </w:rPr>
        <w:t xml:space="preserve"> [m</w:t>
      </w:r>
      <w:r>
        <w:rPr>
          <w:rFonts w:eastAsiaTheme="minorEastAsia"/>
          <w:vertAlign w:val="superscript"/>
        </w:rPr>
        <w:t>3</w:t>
      </w:r>
      <w:r>
        <w:rPr>
          <w:rFonts w:eastAsiaTheme="minorEastAsia"/>
        </w:rPr>
        <w:t>/s]</w:t>
      </w:r>
      <w:r>
        <w:t>,</w:t>
      </w:r>
      <w:r w:rsidR="004E67F1">
        <w:t xml:space="preserve"> can be related to </w:t>
      </w:r>
      <w:r>
        <w:t xml:space="preserve">the differential head </w:t>
      </w:r>
      <m:oMath>
        <m:r>
          <m:rPr>
            <m:sty m:val="p"/>
          </m:rPr>
          <w:rPr>
            <w:rFonts w:ascii="Cambria Math" w:hAnsi="Cambria Math"/>
          </w:rPr>
          <m:t>Δ</m:t>
        </m:r>
        <m:r>
          <w:rPr>
            <w:rFonts w:ascii="Cambria Math" w:hAnsi="Cambria Math"/>
          </w:rPr>
          <m:t>h</m:t>
        </m:r>
      </m:oMath>
      <w:r>
        <w:rPr>
          <w:rFonts w:eastAsiaTheme="minorEastAsia"/>
        </w:rPr>
        <w:t>.</w:t>
      </w:r>
    </w:p>
    <w:p w14:paraId="50FD6658" w14:textId="77777777" w:rsidR="004E67F1" w:rsidRDefault="004E67F1"/>
    <w:p w14:paraId="244C2BF7" w14:textId="77777777" w:rsidR="004A2F25" w:rsidRDefault="004A2F25">
      <m:oMathPara>
        <m:oMath>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A</m:t>
          </m:r>
          <m:rad>
            <m:radPr>
              <m:degHide m:val="1"/>
              <m:ctrlPr>
                <w:rPr>
                  <w:rFonts w:ascii="Cambria Math" w:hAnsi="Cambria Math"/>
                  <w:i/>
                </w:rPr>
              </m:ctrlPr>
            </m:radPr>
            <m:deg/>
            <m:e>
              <m:r>
                <w:rPr>
                  <w:rFonts w:ascii="Cambria Math" w:hAnsi="Cambria Math"/>
                </w:rPr>
                <m:t>2g</m:t>
              </m:r>
              <m:r>
                <m:rPr>
                  <m:sty m:val="p"/>
                </m:rPr>
                <w:rPr>
                  <w:rFonts w:ascii="Cambria Math" w:hAnsi="Cambria Math"/>
                </w:rPr>
                <m:t>Δ</m:t>
              </m:r>
              <m:r>
                <w:rPr>
                  <w:rFonts w:ascii="Cambria Math" w:hAnsi="Cambria Math"/>
                </w:rPr>
                <m:t>h</m:t>
              </m:r>
            </m:e>
          </m:rad>
        </m:oMath>
      </m:oMathPara>
    </w:p>
    <w:p w14:paraId="193F6F16" w14:textId="77777777" w:rsidR="004A2F25" w:rsidRDefault="004A2F25"/>
    <w:p w14:paraId="319555FE" w14:textId="77777777" w:rsidR="004A2F25" w:rsidRDefault="004A2F25" w:rsidP="004A2F25">
      <w:r>
        <w:t>This equation if from the Bureau of Reclamation Water Measurement Manual (WMM)</w:t>
      </w:r>
    </w:p>
    <w:p w14:paraId="4910B130" w14:textId="77777777" w:rsidR="004A2F25" w:rsidRDefault="00BD08F2">
      <w:hyperlink r:id="rId9" w:history="1">
        <w:r w:rsidR="004A2F25" w:rsidRPr="00620485">
          <w:rPr>
            <w:rStyle w:val="Hyperlink"/>
          </w:rPr>
          <w:t>https://www.usbr.gov/tsc/techreferences/mands/wmm/chap09_05.html</w:t>
        </w:r>
      </w:hyperlink>
    </w:p>
    <w:p w14:paraId="206A55F5" w14:textId="77777777" w:rsidR="004A2F25" w:rsidRDefault="004A2F25"/>
    <w:p w14:paraId="2A70517A" w14:textId="77777777" w:rsidR="004A2F25" w:rsidRDefault="004A2F25">
      <w:r>
        <w:t xml:space="preserve">In order to find what value of </w:t>
      </w:r>
      <m:oMath>
        <m:r>
          <w:rPr>
            <w:rFonts w:ascii="Cambria Math" w:hAnsi="Cambria Math"/>
          </w:rPr>
          <m:t>A</m:t>
        </m:r>
      </m:oMath>
      <w:r>
        <w:rPr>
          <w:rFonts w:eastAsiaTheme="minorEastAsia"/>
        </w:rPr>
        <w:t xml:space="preserve"> best corresponds to the model scenarios above, the data for inflow into Moro </w:t>
      </w:r>
      <w:proofErr w:type="spellStart"/>
      <w:r>
        <w:rPr>
          <w:rFonts w:eastAsiaTheme="minorEastAsia"/>
        </w:rPr>
        <w:t>Cojo</w:t>
      </w:r>
      <w:proofErr w:type="spellEnd"/>
      <w:r>
        <w:rPr>
          <w:rFonts w:eastAsiaTheme="minorEastAsia"/>
        </w:rPr>
        <w:t xml:space="preserve"> in the figure above were fit to  </w:t>
      </w:r>
      <m:oMath>
        <m:r>
          <w:rPr>
            <w:rFonts w:ascii="Cambria Math" w:eastAsiaTheme="minorEastAsia" w:hAnsi="Cambria Math"/>
          </w:rPr>
          <m:t>y=c</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0.5</m:t>
            </m:r>
          </m:sup>
        </m:sSup>
      </m:oMath>
      <w:r>
        <w:rPr>
          <w:rFonts w:eastAsiaTheme="minorEastAsia"/>
        </w:rPr>
        <w:t xml:space="preserve">, where the </w:t>
      </w:r>
      <m:oMath>
        <m:r>
          <w:rPr>
            <w:rFonts w:ascii="Cambria Math" w:eastAsiaTheme="minorEastAsia" w:hAnsi="Cambria Math"/>
          </w:rPr>
          <m:t>y</m:t>
        </m:r>
      </m:oMath>
      <w:r>
        <w:rPr>
          <w:rFonts w:eastAsiaTheme="minorEastAsia"/>
        </w:rPr>
        <w:t xml:space="preserve"> variable is </w:t>
      </w:r>
      <m:oMath>
        <m:r>
          <w:rPr>
            <w:rFonts w:ascii="Cambria Math" w:eastAsiaTheme="minorEastAsia" w:hAnsi="Cambria Math"/>
          </w:rPr>
          <m:t>dh/dt</m:t>
        </m:r>
      </m:oMath>
      <w:r>
        <w:rPr>
          <w:rFonts w:eastAsiaTheme="minorEastAsia"/>
        </w:rPr>
        <w:t xml:space="preserve">, the </w:t>
      </w:r>
      <m:oMath>
        <m:r>
          <w:rPr>
            <w:rFonts w:ascii="Cambria Math" w:eastAsiaTheme="minorEastAsia" w:hAnsi="Cambria Math"/>
          </w:rPr>
          <m:t>x</m:t>
        </m:r>
      </m:oMath>
      <w:r>
        <w:rPr>
          <w:rFonts w:eastAsiaTheme="minorEastAsia"/>
        </w:rPr>
        <w:t xml:space="preserve"> variable is </w:t>
      </w:r>
      <m:oMath>
        <m:r>
          <m:rPr>
            <m:sty m:val="p"/>
          </m:rPr>
          <w:rPr>
            <w:rFonts w:ascii="Cambria Math" w:hAnsi="Cambria Math"/>
          </w:rPr>
          <m:t>Δ</m:t>
        </m:r>
        <m:r>
          <w:rPr>
            <w:rFonts w:ascii="Cambria Math" w:hAnsi="Cambria Math"/>
          </w:rPr>
          <m:t>h</m:t>
        </m:r>
      </m:oMath>
      <w:r>
        <w:rPr>
          <w:rFonts w:eastAsiaTheme="minorEastAsia"/>
        </w:rPr>
        <w:t xml:space="preserve"> and </w:t>
      </w:r>
      <m:oMath>
        <m:r>
          <w:rPr>
            <w:rFonts w:ascii="Cambria Math" w:eastAsiaTheme="minorEastAsia" w:hAnsi="Cambria Math"/>
          </w:rPr>
          <m:t>c</m:t>
        </m:r>
      </m:oMath>
      <w:r>
        <w:rPr>
          <w:rFonts w:eastAsiaTheme="minorEastAsia"/>
        </w:rPr>
        <w:t xml:space="preserve"> is a constant coefficient. In </w:t>
      </w:r>
      <w:proofErr w:type="gramStart"/>
      <w:r>
        <w:rPr>
          <w:rFonts w:eastAsiaTheme="minorEastAsia"/>
        </w:rPr>
        <w:t>addition</w:t>
      </w:r>
      <w:proofErr w:type="gramEnd"/>
      <w:r>
        <w:rPr>
          <w:rFonts w:eastAsiaTheme="minorEastAsia"/>
        </w:rPr>
        <w:t xml:space="preserve"> the rate of change of water level </w:t>
      </w:r>
      <m:oMath>
        <m:r>
          <w:rPr>
            <w:rFonts w:ascii="Cambria Math" w:eastAsiaTheme="minorEastAsia" w:hAnsi="Cambria Math"/>
          </w:rPr>
          <m:t>dh/dt</m:t>
        </m:r>
      </m:oMath>
      <w:r>
        <w:rPr>
          <w:rFonts w:eastAsiaTheme="minorEastAsia"/>
        </w:rPr>
        <w:t xml:space="preserve"> was related to flow rate </w:t>
      </w:r>
      <m:oMath>
        <m:r>
          <w:rPr>
            <w:rFonts w:ascii="Cambria Math" w:hAnsi="Cambria Math"/>
          </w:rPr>
          <m:t>Q</m:t>
        </m:r>
      </m:oMath>
      <w:r>
        <w:rPr>
          <w:rFonts w:eastAsiaTheme="minorEastAsia"/>
        </w:rPr>
        <w:t xml:space="preserve"> using data from the ADCP at Highway 1</w:t>
      </w:r>
      <w:r w:rsidR="00310CD4">
        <w:rPr>
          <w:rFonts w:eastAsiaTheme="minorEastAsia"/>
        </w:rPr>
        <w:t>.</w:t>
      </w:r>
    </w:p>
    <w:p w14:paraId="31F27503" w14:textId="77777777" w:rsidR="004E67F1" w:rsidRDefault="004E67F1"/>
    <w:p w14:paraId="3D7FB6B4" w14:textId="77777777" w:rsidR="009512BF" w:rsidRPr="004E67F1" w:rsidRDefault="009512BF">
      <w:r>
        <w:t xml:space="preserve">The discharge coefficient is order one. The WMM uses a value of 0.61, which has been determined experimentally for irrigation weirs. The unknown value of the discharge coefficient for the future tide gate at Moro </w:t>
      </w:r>
      <w:proofErr w:type="spellStart"/>
      <w:r>
        <w:t>Cojo</w:t>
      </w:r>
      <w:proofErr w:type="spellEnd"/>
      <w:r>
        <w:t xml:space="preserve"> is a major source of </w:t>
      </w:r>
      <w:proofErr w:type="gramStart"/>
      <w:r>
        <w:t>uncertainty, but</w:t>
      </w:r>
      <w:proofErr w:type="gramEnd"/>
      <w:r>
        <w:t xml:space="preserve"> could</w:t>
      </w:r>
      <w:r w:rsidR="00310CD4">
        <w:t xml:space="preserve"> potentially</w:t>
      </w:r>
      <w:r>
        <w:t xml:space="preserve"> be determined after installation.</w:t>
      </w:r>
    </w:p>
    <w:p w14:paraId="6790DD39" w14:textId="77777777" w:rsidR="004E67F1" w:rsidRDefault="004E67F1">
      <w:pPr>
        <w:rPr>
          <w:b/>
        </w:rPr>
      </w:pPr>
    </w:p>
    <w:p w14:paraId="3B83B8A3" w14:textId="77777777" w:rsidR="00310CD4" w:rsidRDefault="00310CD4">
      <w:pPr>
        <w:rPr>
          <w:rFonts w:eastAsiaTheme="minorEastAsia"/>
        </w:rPr>
      </w:pPr>
      <w:r>
        <w:lastRenderedPageBreak/>
        <w:t xml:space="preserve">Using a value of </w:t>
      </w:r>
      <m:oMath>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oMath>
      <w:r>
        <w:rPr>
          <w:rFonts w:eastAsiaTheme="minorEastAsia"/>
        </w:rPr>
        <w:t xml:space="preserve"> 0.61, the model fits suggest that the inflow in Model B corresponds to an orifice area of 1.0 ft</w:t>
      </w:r>
      <w:r>
        <w:rPr>
          <w:rFonts w:eastAsiaTheme="minorEastAsia"/>
          <w:vertAlign w:val="superscript"/>
        </w:rPr>
        <w:t>2</w:t>
      </w:r>
      <w:r>
        <w:rPr>
          <w:rFonts w:eastAsiaTheme="minorEastAsia"/>
        </w:rPr>
        <w:t>. Model C would then correspond to an orifice area of 0.5 ft</w:t>
      </w:r>
      <w:r>
        <w:rPr>
          <w:rFonts w:eastAsiaTheme="minorEastAsia"/>
          <w:vertAlign w:val="superscript"/>
        </w:rPr>
        <w:t>2</w:t>
      </w:r>
      <w:r>
        <w:rPr>
          <w:rFonts w:eastAsiaTheme="minorEastAsia"/>
        </w:rPr>
        <w:t xml:space="preserve">. Again, there is large uncertainty in these estimates due to the unknown value of the empirical discharge coefficient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Pr>
          <w:rFonts w:eastAsiaTheme="minorEastAsia"/>
        </w:rPr>
        <w:t>, in addition to the uncertainty of the measurements and model fits.</w:t>
      </w:r>
    </w:p>
    <w:p w14:paraId="474F1264" w14:textId="77777777" w:rsidR="00310CD4" w:rsidRDefault="00310CD4">
      <w:pPr>
        <w:rPr>
          <w:rFonts w:eastAsiaTheme="minorEastAsia"/>
        </w:rPr>
      </w:pPr>
    </w:p>
    <w:p w14:paraId="3F81639D" w14:textId="77777777" w:rsidR="00310CD4" w:rsidRPr="00310CD4" w:rsidRDefault="00310CD4">
      <w:r>
        <w:rPr>
          <w:rFonts w:eastAsiaTheme="minorEastAsia"/>
        </w:rPr>
        <w:t xml:space="preserve">For comparison, applying the same equations to inflow in the failed tide gate scenario </w:t>
      </w:r>
      <w:r w:rsidR="000F4132">
        <w:rPr>
          <w:rFonts w:eastAsiaTheme="minorEastAsia"/>
        </w:rPr>
        <w:t xml:space="preserve">(Model A) </w:t>
      </w:r>
      <w:r>
        <w:rPr>
          <w:rFonts w:eastAsiaTheme="minorEastAsia"/>
        </w:rPr>
        <w:t>gives an orifice area of 3.1 ft</w:t>
      </w:r>
      <w:r>
        <w:rPr>
          <w:rFonts w:eastAsiaTheme="minorEastAsia"/>
          <w:vertAlign w:val="superscript"/>
        </w:rPr>
        <w:t>2</w:t>
      </w:r>
      <w:r>
        <w:rPr>
          <w:rFonts w:eastAsiaTheme="minorEastAsia"/>
        </w:rPr>
        <w:t xml:space="preserve">. However, </w:t>
      </w:r>
      <w:r w:rsidR="000F4132">
        <w:rPr>
          <w:rFonts w:eastAsiaTheme="minorEastAsia"/>
        </w:rPr>
        <w:t>this area is outside the stated range of validity of the model equations.</w:t>
      </w:r>
    </w:p>
    <w:p w14:paraId="61D75D58" w14:textId="77777777" w:rsidR="00310CD4" w:rsidRDefault="00310CD4">
      <w:pPr>
        <w:rPr>
          <w:b/>
        </w:rPr>
      </w:pPr>
    </w:p>
    <w:p w14:paraId="1E24D49C" w14:textId="77777777" w:rsidR="009512BF" w:rsidRDefault="004A2F25">
      <w:r>
        <w:t>A</w:t>
      </w:r>
      <w:r w:rsidR="009512BF">
        <w:t>s mentioned previously, it is unknown how the installation of a new tide gate will affect the outflow</w:t>
      </w:r>
      <w:r>
        <w:t xml:space="preserve"> from Moro </w:t>
      </w:r>
      <w:proofErr w:type="spellStart"/>
      <w:r>
        <w:t>Cojo</w:t>
      </w:r>
      <w:proofErr w:type="spellEnd"/>
      <w:r>
        <w:t xml:space="preserve"> to the ocean, which will</w:t>
      </w:r>
      <w:r w:rsidR="000F4132">
        <w:t xml:space="preserve"> also</w:t>
      </w:r>
      <w:r>
        <w:t xml:space="preserve"> influence water levels. Combined with the uncertainty in the discharge coefficient, and in the model equations, it is recommended to make the </w:t>
      </w:r>
      <w:r w:rsidR="000F4132">
        <w:t xml:space="preserve">design </w:t>
      </w:r>
      <w:r>
        <w:t>new tide gate as flexible as possible</w:t>
      </w:r>
      <w:r w:rsidR="000F4132">
        <w:t>, allowing for a range of small and large areas,</w:t>
      </w:r>
      <w:r>
        <w:t xml:space="preserve"> and </w:t>
      </w:r>
      <w:r w:rsidR="000F4132">
        <w:t xml:space="preserve">to </w:t>
      </w:r>
      <w:r>
        <w:t>continue monitoring of flow</w:t>
      </w:r>
      <w:r w:rsidR="00310CD4">
        <w:t xml:space="preserve"> and</w:t>
      </w:r>
      <w:r>
        <w:t xml:space="preserve"> water levels.</w:t>
      </w:r>
    </w:p>
    <w:p w14:paraId="05FD1DC5" w14:textId="77777777" w:rsidR="00310CD4" w:rsidRDefault="00310CD4"/>
    <w:p w14:paraId="5A6BD1C7" w14:textId="77777777" w:rsidR="00310CD4" w:rsidRPr="009512BF" w:rsidRDefault="00310CD4">
      <w:r>
        <w:t xml:space="preserve">Sea level rise and water quality will also need to be taken into consideration. </w:t>
      </w:r>
      <w:r w:rsidR="000F4132">
        <w:t>If maintaining  historical ranges of water level (e.g. based on 1993 data) is the goal, i</w:t>
      </w:r>
      <w:r>
        <w:t xml:space="preserve">ncreased </w:t>
      </w:r>
      <w:r w:rsidR="000F4132">
        <w:t>water</w:t>
      </w:r>
      <w:r>
        <w:t xml:space="preserve"> levels in Monterey Bay mean that further restriction of tides will be </w:t>
      </w:r>
      <w:r w:rsidR="000F4132">
        <w:t>required over time. This will increase residence time, potentially exacerbating algal growth and hypersaline conditions in the lower slough. It will therefore be important to continue monitoring water quality, in addition to flow and water levels.</w:t>
      </w:r>
    </w:p>
    <w:p w14:paraId="755B9682" w14:textId="77777777" w:rsidR="004E67F1" w:rsidRDefault="004E67F1"/>
    <w:p w14:paraId="55A9E38C" w14:textId="77777777" w:rsidR="00A51EAA" w:rsidRDefault="0033220E">
      <w:pPr>
        <w:rPr>
          <w:b/>
        </w:rPr>
      </w:pPr>
      <w:r w:rsidRPr="0033220E">
        <w:rPr>
          <w:b/>
        </w:rPr>
        <w:t>Comparison of water levels – Highway 1 vs. Railroad tracks</w:t>
      </w:r>
    </w:p>
    <w:p w14:paraId="718B6878" w14:textId="77777777" w:rsidR="000F4132" w:rsidRDefault="000F4132">
      <w:pPr>
        <w:rPr>
          <w:b/>
        </w:rPr>
      </w:pPr>
    </w:p>
    <w:p w14:paraId="0C33B20B" w14:textId="77777777" w:rsidR="000F4132" w:rsidRPr="000F4132" w:rsidRDefault="000F4132">
      <w:r>
        <w:t>Data at the Railroad tracks (from Shawn Ryan) were compared with data from the lower slough near Highway 1. There is overlap of data during late 2017 – early 2018.</w:t>
      </w:r>
    </w:p>
    <w:p w14:paraId="3641F995" w14:textId="77777777" w:rsidR="0032507A" w:rsidRDefault="0032507A" w:rsidP="0032507A">
      <w:r w:rsidRPr="0032507A">
        <w:rPr>
          <w:noProof/>
        </w:rPr>
        <w:drawing>
          <wp:inline distT="0" distB="0" distL="0" distR="0" wp14:anchorId="3047396C" wp14:editId="3772A5B9">
            <wp:extent cx="3790950" cy="252568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21090" cy="2545760"/>
                    </a:xfrm>
                    <a:prstGeom prst="rect">
                      <a:avLst/>
                    </a:prstGeom>
                  </pic:spPr>
                </pic:pic>
              </a:graphicData>
            </a:graphic>
          </wp:inline>
        </w:drawing>
      </w:r>
    </w:p>
    <w:p w14:paraId="1C109BB4" w14:textId="77777777" w:rsidR="0032507A" w:rsidRDefault="0032507A"/>
    <w:p w14:paraId="4432024F" w14:textId="77777777" w:rsidR="0032507A" w:rsidRDefault="0032507A">
      <w:r w:rsidRPr="0032507A">
        <w:rPr>
          <w:noProof/>
        </w:rPr>
        <w:lastRenderedPageBreak/>
        <w:drawing>
          <wp:inline distT="0" distB="0" distL="0" distR="0" wp14:anchorId="444C7A9B" wp14:editId="45086254">
            <wp:extent cx="3829050" cy="255106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58466" cy="2570662"/>
                    </a:xfrm>
                    <a:prstGeom prst="rect">
                      <a:avLst/>
                    </a:prstGeom>
                  </pic:spPr>
                </pic:pic>
              </a:graphicData>
            </a:graphic>
          </wp:inline>
        </w:drawing>
      </w:r>
    </w:p>
    <w:p w14:paraId="4D8F7A33" w14:textId="77777777" w:rsidR="0032507A" w:rsidRDefault="0032507A"/>
    <w:p w14:paraId="144FC6C7" w14:textId="77777777" w:rsidR="000F4132" w:rsidRDefault="000F4132">
      <w:r>
        <w:t>Comparing these data sets, the water level at Highway 1 is typically lower than the Railroad tracks during spring tides, when the lower low tides cause water to flow out of the slough. During neap tides, after there has been inflow into the slough, the water levels at the two sites tend to equilibrate.</w:t>
      </w:r>
    </w:p>
    <w:p w14:paraId="53898860" w14:textId="77777777" w:rsidR="000F4132" w:rsidRDefault="000F4132"/>
    <w:p w14:paraId="5E419AAC" w14:textId="77777777" w:rsidR="000F4132" w:rsidRDefault="000F4132">
      <w:r>
        <w:t>Low-pass filtering the Monterey Bay water levels (to remove tidal fluctuations) shows that there is an event when high water levels in Monterey Bay coincide with a neap tide. This is associated with the highest water levels at both sites during this time period.</w:t>
      </w:r>
    </w:p>
    <w:p w14:paraId="15D7A37C" w14:textId="77777777" w:rsidR="0032507A" w:rsidRDefault="0032507A">
      <w:r w:rsidRPr="0032507A">
        <w:rPr>
          <w:noProof/>
        </w:rPr>
        <w:drawing>
          <wp:inline distT="0" distB="0" distL="0" distR="0" wp14:anchorId="6DB0F812" wp14:editId="3929B649">
            <wp:extent cx="4085908" cy="30670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3595" cy="3080327"/>
                    </a:xfrm>
                    <a:prstGeom prst="rect">
                      <a:avLst/>
                    </a:prstGeom>
                  </pic:spPr>
                </pic:pic>
              </a:graphicData>
            </a:graphic>
          </wp:inline>
        </w:drawing>
      </w:r>
    </w:p>
    <w:sectPr w:rsidR="0032507A" w:rsidSect="00774BB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2B5FE5" w14:textId="77777777" w:rsidR="00BD08F2" w:rsidRDefault="00BD08F2" w:rsidP="003C7D83">
      <w:r>
        <w:separator/>
      </w:r>
    </w:p>
  </w:endnote>
  <w:endnote w:type="continuationSeparator" w:id="0">
    <w:p w14:paraId="433A45D9" w14:textId="77777777" w:rsidR="00BD08F2" w:rsidRDefault="00BD08F2" w:rsidP="003C7D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7D0295" w14:textId="77777777" w:rsidR="00BD08F2" w:rsidRDefault="00BD08F2" w:rsidP="003C7D83">
      <w:r>
        <w:separator/>
      </w:r>
    </w:p>
  </w:footnote>
  <w:footnote w:type="continuationSeparator" w:id="0">
    <w:p w14:paraId="17076527" w14:textId="77777777" w:rsidR="00BD08F2" w:rsidRDefault="00BD08F2" w:rsidP="003C7D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5830BE"/>
    <w:multiLevelType w:val="hybridMultilevel"/>
    <w:tmpl w:val="2774F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07A"/>
    <w:rsid w:val="000F4132"/>
    <w:rsid w:val="00134560"/>
    <w:rsid w:val="001D4728"/>
    <w:rsid w:val="00310CD4"/>
    <w:rsid w:val="0032507A"/>
    <w:rsid w:val="0033220E"/>
    <w:rsid w:val="003C7D83"/>
    <w:rsid w:val="004A2F25"/>
    <w:rsid w:val="004E67F1"/>
    <w:rsid w:val="00774BB6"/>
    <w:rsid w:val="007A156F"/>
    <w:rsid w:val="009512BF"/>
    <w:rsid w:val="009B5990"/>
    <w:rsid w:val="00A51EAA"/>
    <w:rsid w:val="00BA5B2D"/>
    <w:rsid w:val="00BD08F2"/>
    <w:rsid w:val="00FE7B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8448249"/>
  <w14:defaultImageDpi w14:val="32767"/>
  <w15:chartTrackingRefBased/>
  <w15:docId w15:val="{C9E0DB66-4031-A547-81C7-D1613A0068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507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2507A"/>
    <w:rPr>
      <w:rFonts w:ascii="Times New Roman" w:hAnsi="Times New Roman" w:cs="Times New Roman"/>
      <w:sz w:val="18"/>
      <w:szCs w:val="18"/>
    </w:rPr>
  </w:style>
  <w:style w:type="paragraph" w:styleId="Header">
    <w:name w:val="header"/>
    <w:basedOn w:val="Normal"/>
    <w:link w:val="HeaderChar"/>
    <w:uiPriority w:val="99"/>
    <w:unhideWhenUsed/>
    <w:rsid w:val="003C7D83"/>
    <w:pPr>
      <w:tabs>
        <w:tab w:val="center" w:pos="4680"/>
        <w:tab w:val="right" w:pos="9360"/>
      </w:tabs>
    </w:pPr>
  </w:style>
  <w:style w:type="character" w:customStyle="1" w:styleId="HeaderChar">
    <w:name w:val="Header Char"/>
    <w:basedOn w:val="DefaultParagraphFont"/>
    <w:link w:val="Header"/>
    <w:uiPriority w:val="99"/>
    <w:rsid w:val="003C7D83"/>
  </w:style>
  <w:style w:type="paragraph" w:styleId="Footer">
    <w:name w:val="footer"/>
    <w:basedOn w:val="Normal"/>
    <w:link w:val="FooterChar"/>
    <w:uiPriority w:val="99"/>
    <w:unhideWhenUsed/>
    <w:rsid w:val="003C7D83"/>
    <w:pPr>
      <w:tabs>
        <w:tab w:val="center" w:pos="4680"/>
        <w:tab w:val="right" w:pos="9360"/>
      </w:tabs>
    </w:pPr>
  </w:style>
  <w:style w:type="character" w:customStyle="1" w:styleId="FooterChar">
    <w:name w:val="Footer Char"/>
    <w:basedOn w:val="DefaultParagraphFont"/>
    <w:link w:val="Footer"/>
    <w:uiPriority w:val="99"/>
    <w:rsid w:val="003C7D83"/>
  </w:style>
  <w:style w:type="character" w:styleId="PlaceholderText">
    <w:name w:val="Placeholder Text"/>
    <w:basedOn w:val="DefaultParagraphFont"/>
    <w:uiPriority w:val="99"/>
    <w:semiHidden/>
    <w:rsid w:val="00FE7B7B"/>
    <w:rPr>
      <w:color w:val="808080"/>
    </w:rPr>
  </w:style>
  <w:style w:type="paragraph" w:styleId="ListParagraph">
    <w:name w:val="List Paragraph"/>
    <w:basedOn w:val="Normal"/>
    <w:uiPriority w:val="34"/>
    <w:qFormat/>
    <w:rsid w:val="00FE7B7B"/>
    <w:pPr>
      <w:ind w:left="720"/>
      <w:contextualSpacing/>
    </w:pPr>
  </w:style>
  <w:style w:type="character" w:styleId="Hyperlink">
    <w:name w:val="Hyperlink"/>
    <w:basedOn w:val="DefaultParagraphFont"/>
    <w:uiPriority w:val="99"/>
    <w:unhideWhenUsed/>
    <w:rsid w:val="004E67F1"/>
    <w:rPr>
      <w:color w:val="0563C1" w:themeColor="hyperlink"/>
      <w:u w:val="single"/>
    </w:rPr>
  </w:style>
  <w:style w:type="character" w:styleId="UnresolvedMention">
    <w:name w:val="Unresolved Mention"/>
    <w:basedOn w:val="DefaultParagraphFont"/>
    <w:uiPriority w:val="99"/>
    <w:rsid w:val="004E67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5.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hyperlink" Target="https://www.usbr.gov/tsc/techreferences/mands/wmm/chap09_05.html"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4</Pages>
  <Words>791</Words>
  <Characters>4509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Connolly</dc:creator>
  <cp:keywords/>
  <dc:description/>
  <cp:lastModifiedBy>Tom Connolly</cp:lastModifiedBy>
  <cp:revision>3</cp:revision>
  <dcterms:created xsi:type="dcterms:W3CDTF">2019-04-25T20:44:00Z</dcterms:created>
  <dcterms:modified xsi:type="dcterms:W3CDTF">2019-04-26T18:18:00Z</dcterms:modified>
</cp:coreProperties>
</file>